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A4F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359" w:leftChars="190" w:right="0" w:hanging="960" w:hangingChars="30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白山市浑江干流防洪薄弱环节治理工程EPC</w:t>
      </w:r>
      <w:r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项目服务器、</w:t>
      </w:r>
    </w:p>
    <w:p w14:paraId="5CB69A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358" w:leftChars="342" w:right="0" w:hanging="640" w:hanging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摄像头、监控系统以及配套设备采购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合同</w:t>
      </w:r>
      <w:r>
        <w:rPr>
          <w:rFonts w:hint="eastAsia" w:asciiTheme="minorEastAsia" w:hAnsiTheme="minorEastAsia" w:cstheme="minorEastAsia"/>
          <w:i w:val="0"/>
          <w:iCs w:val="0"/>
          <w:color w:val="000000"/>
          <w:sz w:val="32"/>
          <w:szCs w:val="32"/>
          <w:u w:val="none"/>
          <w:lang w:val="en-US" w:eastAsia="zh-CN"/>
        </w:rPr>
        <w:t>询价公告</w:t>
      </w:r>
    </w:p>
    <w:p w14:paraId="66A819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根据中水东北勘测设计研究有限责任公司《公司采购管理办法》(中水东勘办(20241313号)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和《中水东北公司采购关键环节控制实施细则暂行办法》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有关规定，中水东北勘测设计研究有限责任公司科学研究院拟对“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白山市浑江干流防洪薄弱环节治理工程EPC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项目服务器、摄像头、监控系统以及配套设备采购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合同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询价公告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”进行询比采购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。</w:t>
      </w:r>
    </w:p>
    <w:p w14:paraId="04C3FED3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采购内容</w:t>
      </w:r>
    </w:p>
    <w:p w14:paraId="37D53A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白山市浑江干流防洪薄弱环节治理工程EPC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项目服务器、摄像头、监控系统以及配套设备采购：</w:t>
      </w:r>
    </w:p>
    <w:p w14:paraId="0EE00F4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50" w:leftChars="0" w:right="0" w:hanging="1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服务器、摄像头、监控系统以及配套设备；</w:t>
      </w:r>
    </w:p>
    <w:p w14:paraId="3BFAAF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工期：签订合同后15天内完成。</w:t>
      </w:r>
    </w:p>
    <w:p w14:paraId="021F3F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注：本合同为总价承包合同，报价为含税报价。</w:t>
      </w:r>
    </w:p>
    <w:p w14:paraId="5B9B4897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</w:rPr>
        <w:t>供应商资质要求</w:t>
      </w:r>
    </w:p>
    <w:p w14:paraId="06677677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50" w:leftChars="0" w:right="0" w:hanging="1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中华人民共和国境内注册的独立法人，具有独立承担民事责任能力，具有独立订立合同的权利，具有相关资质。</w:t>
      </w:r>
    </w:p>
    <w:p w14:paraId="75E13A46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50" w:leftChars="0" w:right="0" w:hanging="1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7"/>
          <w:szCs w:val="27"/>
        </w:rPr>
        <w:t>“信用中国”或“中国执行信息公开网”等平台无失信记录，无重大质量投诉或行政处罚。</w:t>
      </w:r>
    </w:p>
    <w:p w14:paraId="700E968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及响应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文件递交</w:t>
      </w:r>
    </w:p>
    <w:p w14:paraId="047F43E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 xml:space="preserve">报名时间： 自采购公告发布日起，至第5日16:00 截止   </w:t>
      </w:r>
    </w:p>
    <w:p w14:paraId="133D8E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报名方式：通过电子邮件方式发送响应文件报名，过期无效。</w:t>
      </w:r>
    </w:p>
    <w:p w14:paraId="7EE8B2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响应文件内容包括报价清单、企业营业执照、资质及相关业绩及联系方式、售后服务承诺书等，逐页加盖公章提供扫描件。</w:t>
      </w:r>
    </w:p>
    <w:p w14:paraId="287271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接收邮箱：981490947@qq.com</w:t>
      </w:r>
    </w:p>
    <w:p w14:paraId="658570CC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27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评审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由采购评审小组根据供应商报价、资质及业绩、产品性能、质保期、售后服务等方面综合评审，确定供应商。</w:t>
      </w:r>
    </w:p>
    <w:p w14:paraId="0B0CC012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5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 联系方式</w:t>
      </w:r>
    </w:p>
    <w:p w14:paraId="2E367D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张泽强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>，联系电话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>0431-8077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0106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/156621</w:t>
      </w:r>
    </w:p>
    <w:p w14:paraId="55D338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附件1工程量清单</w:t>
      </w:r>
    </w:p>
    <w:p w14:paraId="2D1D37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工程量清单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368"/>
        <w:gridCol w:w="984"/>
        <w:gridCol w:w="984"/>
        <w:gridCol w:w="984"/>
      </w:tblGrid>
      <w:tr w14:paraId="4010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860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数据服务器（含操作系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645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工控机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664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网络交换机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7DF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多光口汇聚交换机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2DC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边缘计算终端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188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6T硬盘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612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一体化监控系统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997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摄像头（球机、800万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高清夜视）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2D3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光端机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7D1B0F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566CD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附件1技术要求</w:t>
      </w:r>
    </w:p>
    <w:p w14:paraId="5E7DC634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摄像头</w:t>
      </w:r>
    </w:p>
    <w:p w14:paraId="457EB4C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清晰度：不低于400万像素；</w:t>
      </w:r>
    </w:p>
    <w:p w14:paraId="3C9154B0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最低照度: 彩色：0.005 Lux @（F1.5，AGC ON），黑白：0.001 Lux @（F1.5，AGC ON），0 lux with IR；</w:t>
      </w:r>
    </w:p>
    <w:p w14:paraId="017F748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宽动态: 120 dB超宽动态；</w:t>
      </w:r>
    </w:p>
    <w:p w14:paraId="160347D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焦距: 5.9～188.8 mm，32倍光学变倍；</w:t>
      </w:r>
    </w:p>
    <w:p w14:paraId="4C509D1F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视场角: 57.4°～2.3°（广角～望远）；</w:t>
      </w:r>
    </w:p>
    <w:p w14:paraId="31DA9066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防补光过曝: 支持；</w:t>
      </w:r>
    </w:p>
    <w:p w14:paraId="4C3E5FD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红外照射距离: 150m；</w:t>
      </w:r>
    </w:p>
    <w:p w14:paraId="1F9D05F4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水平范围: 水平360°；</w:t>
      </w:r>
    </w:p>
    <w:p w14:paraId="0C51E04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垂直范围: -15°～90°（自动翻转）；</w:t>
      </w:r>
    </w:p>
    <w:p w14:paraId="43413FB6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水平速度: 水平键控速度：0.1°～160°/s，速度可设；</w:t>
      </w:r>
    </w:p>
    <w:p w14:paraId="621979C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水平预置点速度：240°/s；</w:t>
      </w:r>
    </w:p>
    <w:p w14:paraId="7AABD07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垂直速度: 垂直键控速度：0.1°～120°/s，速度可设；</w:t>
      </w:r>
    </w:p>
    <w:p w14:paraId="5165E69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垂直预置点速度：200°/s；</w:t>
      </w:r>
    </w:p>
    <w:p w14:paraId="74133E34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主码流帧率分辨率: 50 Hz：25 fps（2560×1440）；60 Hz：24 fps（2560×1440）；</w:t>
      </w:r>
    </w:p>
    <w:p w14:paraId="1FA1BB05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视频压缩标准: H.265，H.264，MJPEG；</w:t>
      </w:r>
    </w:p>
    <w:p w14:paraId="74DAABB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网络存储: NAS（NFS，SMB/CIFS）； </w:t>
      </w:r>
    </w:p>
    <w:p w14:paraId="55DBA53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网络接口: RJ45网口，自适应10 M/100 M网络数据；</w:t>
      </w:r>
    </w:p>
    <w:p w14:paraId="24B1C062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SD卡扩展:内置MicroSD卡插槽，支持MicroSD(即TF卡)</w:t>
      </w:r>
    </w:p>
    <w:p w14:paraId="52FDCF8F">
      <w:pPr>
        <w:ind w:left="422" w:leftChars="201" w:firstLine="630" w:firstLineChars="300"/>
      </w:pPr>
      <w:r>
        <w:rPr>
          <w:rFonts w:hint="eastAsia"/>
        </w:rPr>
        <w:t>/MicroSDHC/MicroSDXC卡，最大支持256 GB；</w:t>
      </w:r>
    </w:p>
    <w:p w14:paraId="3AAF8EF8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报警输入: 2路报警输入；</w:t>
      </w:r>
    </w:p>
    <w:p w14:paraId="166BFB1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报警输出: 1路报警输出；</w:t>
      </w:r>
    </w:p>
    <w:p w14:paraId="62BBA91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音频输入: 1路音频输入；</w:t>
      </w:r>
    </w:p>
    <w:p w14:paraId="3C3D4D99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音频输出: 1路音频输出；</w:t>
      </w:r>
    </w:p>
    <w:p w14:paraId="7E2048B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供电方式: AC：24 V；</w:t>
      </w:r>
    </w:p>
    <w:p w14:paraId="34347FD6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电流及功耗: 最大功耗：42 W（其中红外灯最大功耗：16 W）；</w:t>
      </w:r>
    </w:p>
    <w:p w14:paraId="2D872AF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工作温湿度: -30℃～65℃，湿度小于90%；</w:t>
      </w:r>
    </w:p>
    <w:p w14:paraId="1D21F90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恢复出厂设置: 支持；</w:t>
      </w:r>
    </w:p>
    <w:p w14:paraId="26AB31C7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除雾: 加热玻璃除雾；</w:t>
      </w:r>
    </w:p>
    <w:p w14:paraId="79252E7F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防护: IP66。</w:t>
      </w:r>
    </w:p>
    <w:p w14:paraId="41999695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服务器</w:t>
      </w:r>
    </w:p>
    <w:p w14:paraId="574C90D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内存类型：ECC；</w:t>
      </w:r>
    </w:p>
    <w:p w14:paraId="32A4731C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硬盘容量：2T；</w:t>
      </w:r>
    </w:p>
    <w:p w14:paraId="309A3A6B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类型：机架服务器；</w:t>
      </w:r>
    </w:p>
    <w:p w14:paraId="438B2D5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内存容量：8G；</w:t>
      </w:r>
    </w:p>
    <w:p w14:paraId="61CF3CB0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硬盘类型：SATA；</w:t>
      </w:r>
    </w:p>
    <w:p w14:paraId="28896D5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处理器：至强。</w:t>
      </w:r>
    </w:p>
    <w:p w14:paraId="22DE3DF3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现地监测工作站（含操作系统）</w:t>
      </w:r>
    </w:p>
    <w:p w14:paraId="1F25E27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硬盘总容量：≥1T；</w:t>
      </w:r>
    </w:p>
    <w:p w14:paraId="025D0963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类型：工控机；</w:t>
      </w:r>
    </w:p>
    <w:p w14:paraId="046D804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电源：非冗余；</w:t>
      </w:r>
    </w:p>
    <w:p w14:paraId="0699EF60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操作系统：Windows10；</w:t>
      </w:r>
    </w:p>
    <w:p w14:paraId="222D28B2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内存总容量：≥8G；支持CPU颗数：≥1颗；</w:t>
      </w:r>
    </w:p>
    <w:p w14:paraId="661452A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机箱规格：4U机架式；</w:t>
      </w:r>
    </w:p>
    <w:p w14:paraId="10F2D53D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硬盘类型：SATA，SSD；</w:t>
      </w:r>
    </w:p>
    <w:p w14:paraId="488F4631">
      <w:pPr>
        <w:pStyle w:val="8"/>
        <w:numPr>
          <w:ilvl w:val="0"/>
          <w:numId w:val="6"/>
        </w:numPr>
        <w:spacing w:line="500" w:lineRule="exact"/>
        <w:ind w:left="902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处理器：酷睿Core i7。</w:t>
      </w:r>
    </w:p>
    <w:p w14:paraId="3C18A19C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监控系统功能</w:t>
      </w:r>
    </w:p>
    <w:p w14:paraId="5031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1) 报警机制。当发生险情或事故时，通过平台进行报警，并通过派单机制进行派单处理，且支持处理结果的上报。</w:t>
      </w:r>
    </w:p>
    <w:p w14:paraId="1BB6A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2) 管理功能。提供用户权级管理、权限管理、设备管理（如摄像头开启、关闭、云台控制等管理，摄像头损坏的告警管理等）以及日志管理等。</w:t>
      </w:r>
    </w:p>
    <w:p w14:paraId="1A24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3) 液晶拼接显示屏管理。支持视频上墙，支持视频单画面、多画面分割，支持多种轮巡、切换等功能，实现视频在平台与大屏之间的切换。</w:t>
      </w:r>
    </w:p>
    <w:p w14:paraId="2C9E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4) 数据分析功能。平台通过数据分析模型，对视频监控的内容进行科学的分析，包括污染物的分析、人的特征及其行为的分析等，为河道的治理提供海量数据支持。</w:t>
      </w:r>
    </w:p>
    <w:p w14:paraId="1973C5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5) 舆情监督功能。平台为社会大众提供河道治理监督及上报的功能，实现对河道的线上、线下共同治理。</w:t>
      </w:r>
    </w:p>
    <w:p w14:paraId="19995D1A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网络交换机</w:t>
      </w:r>
    </w:p>
    <w:p w14:paraId="3E5218E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端口：24个千兆电口</w:t>
      </w:r>
    </w:p>
    <w:p w14:paraId="30DD0B5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安装方式：机架式（1U高，19英寸宽）</w:t>
      </w:r>
    </w:p>
    <w:p w14:paraId="587C738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整机功耗：13 W</w:t>
      </w:r>
    </w:p>
    <w:p w14:paraId="13C2245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 xml:space="preserve">浪涌防护：6KV </w:t>
      </w:r>
    </w:p>
    <w:p w14:paraId="7F4C800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流量控制：支持流量控制</w:t>
      </w:r>
    </w:p>
    <w:p w14:paraId="130F124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交换方式：存储转发</w:t>
      </w:r>
    </w:p>
    <w:p w14:paraId="73E3E3D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风暴控制：支持风暴控制</w:t>
      </w:r>
    </w:p>
    <w:p w14:paraId="647F71B4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链路聚合：支持静态链路聚合</w:t>
      </w:r>
    </w:p>
    <w:p w14:paraId="721EDFC3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端口限速：支持所有端口收、发方向限速</w:t>
      </w:r>
    </w:p>
    <w:p w14:paraId="5858AD7C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端口镜像：支持端口镜像</w:t>
      </w:r>
    </w:p>
    <w:p w14:paraId="22C8464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端口统计：支持端口实时收发速率统计，7天收发峰值速率统计</w:t>
      </w:r>
    </w:p>
    <w:p w14:paraId="6F08667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QoS：支持QoS</w:t>
      </w:r>
    </w:p>
    <w:p w14:paraId="6CE5388E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端口隔离：支持端口隔离</w:t>
      </w:r>
    </w:p>
    <w:p w14:paraId="5688CC0B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STP：支持STP/RSTP</w:t>
      </w:r>
    </w:p>
    <w:p w14:paraId="025D34C8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LLDP：支持LLDP协议</w:t>
      </w:r>
    </w:p>
    <w:p w14:paraId="7DF3F39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SNMP：支持SNMP_V1/V2C</w:t>
      </w:r>
    </w:p>
    <w:p w14:paraId="3C8E4417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管理维护：支持iVMS-4200客户端管理和海康互联APP管理</w:t>
      </w:r>
    </w:p>
    <w:p w14:paraId="4414E36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SSH：支持SSH</w:t>
      </w:r>
    </w:p>
    <w:p w14:paraId="79B18C14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DHCP Snooping：支持DHCP Snooping</w:t>
      </w:r>
    </w:p>
    <w:p w14:paraId="3BE859B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web管理：支持web管理</w:t>
      </w:r>
    </w:p>
    <w:p w14:paraId="025EDC8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统一管理平台：支持统一管理平台</w:t>
      </w:r>
    </w:p>
    <w:p w14:paraId="0EB53A2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VLAN：支持VLAN</w:t>
      </w:r>
    </w:p>
    <w:p w14:paraId="1E842ABF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t>多光口汇聚交换机</w:t>
      </w:r>
    </w:p>
    <w:p w14:paraId="5BFA3B40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端口：8个千兆电口，16个千兆光口</w:t>
      </w:r>
    </w:p>
    <w:p w14:paraId="1F66875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安装方式：机架式（1U高，19英寸宽）</w:t>
      </w:r>
    </w:p>
    <w:p w14:paraId="5D936940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整机功耗：≤19.3 W</w:t>
      </w:r>
    </w:p>
    <w:p w14:paraId="141D7EB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 xml:space="preserve">浪涌防护：6 KV </w:t>
      </w:r>
    </w:p>
    <w:p w14:paraId="37ED2AE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交换方式：存储转发</w:t>
      </w:r>
    </w:p>
    <w:p w14:paraId="5C7F576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流量控制：支持流量控制</w:t>
      </w:r>
    </w:p>
    <w:p w14:paraId="27502C24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风暴控制：支持风暴控制</w:t>
      </w:r>
    </w:p>
    <w:p w14:paraId="7FAA45F6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端口限速：支持所有端口收、发方向限速</w:t>
      </w:r>
    </w:p>
    <w:p w14:paraId="1653A444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端口统计：支持端口实时收发速率统计，7天收发峰值速率统计</w:t>
      </w:r>
    </w:p>
    <w:p w14:paraId="3A5CE1D3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端口镜像：支持端口镜像</w:t>
      </w:r>
    </w:p>
    <w:p w14:paraId="221209B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端口隔离：支持端口隔离</w:t>
      </w:r>
    </w:p>
    <w:p w14:paraId="4F62F33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链路聚合：支持链路聚合</w:t>
      </w:r>
    </w:p>
    <w:p w14:paraId="06B7034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LLDP：支持LLDP协议</w:t>
      </w:r>
    </w:p>
    <w:p w14:paraId="6E7497D8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SNMP：支持SNMP_V1/V2C</w:t>
      </w:r>
    </w:p>
    <w:p w14:paraId="232BB64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STP：支持STP/RSTP</w:t>
      </w:r>
    </w:p>
    <w:p w14:paraId="262281C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VLAN：支持VLAN</w:t>
      </w:r>
    </w:p>
    <w:p w14:paraId="69B8A42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ERPS：支持ERPS</w:t>
      </w:r>
    </w:p>
    <w:p w14:paraId="7555AF10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SSH：支持SSH</w:t>
      </w:r>
    </w:p>
    <w:p w14:paraId="3924B8CE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web管理：支持web管理</w:t>
      </w:r>
    </w:p>
    <w:p w14:paraId="784B7E5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</w:p>
    <w:p w14:paraId="0EAB038B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光端机</w:t>
      </w:r>
    </w:p>
    <w:p w14:paraId="7B8621E3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光纤类型：单模单纤，9/125um</w:t>
      </w:r>
    </w:p>
    <w:p w14:paraId="4110B4C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传输距离：0~20公里</w:t>
      </w:r>
    </w:p>
    <w:p w14:paraId="48A9DC73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</w:p>
    <w:p w14:paraId="312EEE13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0" w:right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边缘计算终端</w:t>
      </w:r>
      <w:bookmarkStart w:id="0" w:name="_GoBack"/>
      <w:bookmarkEnd w:id="0"/>
    </w:p>
    <w:p w14:paraId="513C318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</w:p>
    <w:p w14:paraId="1D48E33C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输入带宽：320Mbps</w:t>
      </w:r>
    </w:p>
    <w:p w14:paraId="23F8EE0E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输出带宽：400Mbps</w:t>
      </w:r>
    </w:p>
    <w:p w14:paraId="7621246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接入能力：32路H.264、H.265格式高清码流接入</w:t>
      </w:r>
    </w:p>
    <w:p w14:paraId="2BF58B5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设备内置3颗GPU（单GPU支持4路实时或16路定时抓图或轮巡视频分析）</w:t>
      </w:r>
    </w:p>
    <w:p w14:paraId="5BE5C1C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right="0" w:rightChars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A8D09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92E47"/>
    <w:multiLevelType w:val="singleLevel"/>
    <w:tmpl w:val="97292E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495BB6B"/>
    <w:multiLevelType w:val="singleLevel"/>
    <w:tmpl w:val="C495BB6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E35C46E"/>
    <w:multiLevelType w:val="multilevel"/>
    <w:tmpl w:val="FE35C46E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. "/>
      <w:lvlJc w:val="left"/>
      <w:pPr>
        <w:ind w:left="-40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 "/>
      <w:lvlJc w:val="left"/>
      <w:pPr>
        <w:tabs>
          <w:tab w:val="left" w:pos="0"/>
        </w:tabs>
        <w:ind w:left="-1014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3.%4.%5 "/>
      <w:lvlJc w:val="left"/>
      <w:pPr>
        <w:ind w:left="-402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3.%4.%5.%6"/>
      <w:lvlJc w:val="left"/>
      <w:pPr>
        <w:ind w:left="0" w:firstLine="402"/>
      </w:pPr>
      <w:rPr>
        <w:rFonts w:hint="eastAsia" w:ascii="Calibri" w:hAnsi="Calibri" w:cs="Calibri"/>
      </w:rPr>
    </w:lvl>
    <w:lvl w:ilvl="6" w:tentative="0">
      <w:start w:val="1"/>
      <w:numFmt w:val="decimal"/>
      <w:suff w:val="nothing"/>
      <w:lvlText w:val="%3.%4.%5.%6.%7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10502793"/>
    <w:multiLevelType w:val="singleLevel"/>
    <w:tmpl w:val="1050279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70BC2E3"/>
    <w:multiLevelType w:val="singleLevel"/>
    <w:tmpl w:val="270BC2E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3EFC166A"/>
    <w:multiLevelType w:val="multilevel"/>
    <w:tmpl w:val="3EFC166A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17F89"/>
    <w:rsid w:val="3DB17F89"/>
    <w:rsid w:val="42BC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24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unhideWhenUsed/>
    <w:qFormat/>
    <w:uiPriority w:val="99"/>
    <w:pPr>
      <w:widowControl w:val="0"/>
      <w:spacing w:before="100" w:beforeAutospacing="1"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9">
    <w:name w:val="SB-01"/>
    <w:qFormat/>
    <w:uiPriority w:val="0"/>
    <w:pPr>
      <w:widowControl w:val="0"/>
      <w:adjustRightInd w:val="0"/>
      <w:snapToGrid w:val="0"/>
      <w:spacing w:line="700" w:lineRule="exact"/>
      <w:jc w:val="both"/>
      <w:outlineLvl w:val="0"/>
    </w:pPr>
    <w:rPr>
      <w:rFonts w:ascii="Times New Roman" w:hAnsi="Times New Roman" w:eastAsia="黑体" w:cs="Times New Roman"/>
      <w:b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591</Words>
  <Characters>643</Characters>
  <Lines>0</Lines>
  <Paragraphs>0</Paragraphs>
  <TotalTime>13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2025-11-11T02:46:00Z</dcterms:created>
  <dc:creator>1%</dc:creator>
  <cp:lastModifiedBy>王树宝</cp:lastModifiedBy>
  <dcterms:modified xsi:type="dcterms:W3CDTF">2025-11-11T12:54:59Z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8EEC4556C772438FA5F62C7EB1327888_13</vt:lpwstr>
  </property>
  <property fmtid="{D5CDD505-2E9C-101B-9397-08002B2CF9AE}" pid="4" name="KSOTemplateDocerSaveRecord">
    <vt:lpwstr>eyJoZGlkIjoiN2JiYTk3M2U2ODc2NTM3YWVmYzJmYzIwNmJhNWY4OTkiLCJ1c2VySWQiOiIzNzAyODk4OTgifQ==</vt:lpwstr>
  </property>
</Properties>
</file>